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7E9D0174" w:rsidR="00A87BD2" w:rsidRPr="00385DD0" w:rsidRDefault="002A0787" w:rsidP="00385DD0">
      <w:pPr>
        <w:tabs>
          <w:tab w:val="left" w:pos="10260"/>
        </w:tabs>
        <w:sectPr w:rsidR="00A87BD2" w:rsidRPr="00385DD0" w:rsidSect="00A87BD2">
          <w:footerReference w:type="default" r:id="rId11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D4D39E1" wp14:editId="394C57E7">
            <wp:simplePos x="0" y="0"/>
            <wp:positionH relativeFrom="column">
              <wp:posOffset>-276225</wp:posOffset>
            </wp:positionH>
            <wp:positionV relativeFrom="paragraph">
              <wp:posOffset>17145</wp:posOffset>
            </wp:positionV>
            <wp:extent cx="3204210" cy="2134316"/>
            <wp:effectExtent l="0" t="0" r="0" b="0"/>
            <wp:wrapTight wrapText="bothSides">
              <wp:wrapPolygon edited="0">
                <wp:start x="0" y="0"/>
                <wp:lineTo x="0" y="21401"/>
                <wp:lineTo x="21446" y="21401"/>
                <wp:lineTo x="21446" y="0"/>
                <wp:lineTo x="0" y="0"/>
              </wp:wrapPolygon>
            </wp:wrapTight>
            <wp:docPr id="3" name="Picture 2" descr="Fiber Recommendations: How Much Fiber Does Your Child Need? - Health 4 L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ber Recommendations: How Much Fiber Does Your Child Need? - Health 4 Litt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A8" w:rsidRPr="006621A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058601FF">
                <wp:simplePos x="0" y="0"/>
                <wp:positionH relativeFrom="page">
                  <wp:align>left</wp:align>
                </wp:positionH>
                <wp:positionV relativeFrom="paragraph">
                  <wp:posOffset>-504825</wp:posOffset>
                </wp:positionV>
                <wp:extent cx="7791450" cy="51937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51937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76A465CD" w:rsidR="007C61A8" w:rsidRPr="002B5E9E" w:rsidRDefault="0022605C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Nutrition News</w:t>
                            </w:r>
                            <w:r w:rsidR="00F97D47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B2FA3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6A8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February</w:t>
                            </w:r>
                            <w:r w:rsidR="005521C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6A8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Fiber, what it does for the body</w:t>
                            </w:r>
                            <w:r w:rsidR="0058335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0;margin-top:-39.75pt;width:613.5pt;height:40.9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" fillcolor="#922385 [3204]" stroked="f" strokeweight="2pt">
                <v:textbox>
                  <w:txbxContent>
                    <w:p w14:paraId="268602F4" w14:textId="76A465CD" w:rsidR="007C61A8" w:rsidRPr="002B5E9E" w:rsidRDefault="0022605C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Nutrition News</w:t>
                      </w:r>
                      <w:r w:rsidR="00F97D47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B2FA3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B6A8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February</w:t>
                      </w:r>
                      <w:r w:rsidR="005521C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B6A8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Fiber, what it does for the body</w:t>
                      </w:r>
                      <w:r w:rsidR="0058335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5FA3D4" w14:textId="77777777" w:rsidR="002A0787" w:rsidRDefault="002A0787" w:rsidP="002A0787">
      <w:pPr>
        <w:widowControl w:val="0"/>
        <w:spacing w:after="0" w:line="300" w:lineRule="exact"/>
        <w:rPr>
          <w:rFonts w:ascii="Verdana" w:hAnsi="Verdana"/>
          <w:b/>
          <w:color w:val="D85FCA" w:themeColor="accent1" w:themeTint="99"/>
          <w:sz w:val="12"/>
          <w:szCs w:val="12"/>
        </w:rPr>
      </w:pPr>
    </w:p>
    <w:p w14:paraId="00A6072A" w14:textId="0E01EFF8" w:rsidR="002A0787" w:rsidRDefault="002A0787" w:rsidP="002A0787">
      <w:pPr>
        <w:widowControl w:val="0"/>
        <w:spacing w:line="300" w:lineRule="exact"/>
        <w:rPr>
          <w:rFonts w:ascii="Verdana" w:hAnsi="Verdana"/>
          <w:b/>
          <w:color w:val="D85FCA" w:themeColor="accent1" w:themeTint="99"/>
          <w:sz w:val="30"/>
          <w:szCs w:val="30"/>
        </w:rPr>
      </w:pPr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¿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Qué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es la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fibra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?</w:t>
      </w:r>
    </w:p>
    <w:p w14:paraId="70545ECF" w14:textId="3F086F04" w:rsidR="002A0787" w:rsidRPr="000B67E7" w:rsidRDefault="002A0787" w:rsidP="000B67E7">
      <w:pPr>
        <w:pStyle w:val="ListParagraph"/>
        <w:widowControl w:val="0"/>
        <w:numPr>
          <w:ilvl w:val="0"/>
          <w:numId w:val="34"/>
        </w:numPr>
        <w:spacing w:line="300" w:lineRule="exact"/>
        <w:ind w:left="360"/>
        <w:rPr>
          <w:rFonts w:ascii="Trebuchet MS" w:hAnsi="Trebuchet MS"/>
          <w:sz w:val="22"/>
          <w:szCs w:val="22"/>
        </w:rPr>
      </w:pP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dietética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es el </w:t>
      </w:r>
      <w:proofErr w:type="spellStart"/>
      <w:r w:rsidRPr="000B67E7">
        <w:rPr>
          <w:rFonts w:ascii="Trebuchet MS" w:hAnsi="Trebuchet MS"/>
          <w:sz w:val="22"/>
          <w:szCs w:val="22"/>
        </w:rPr>
        <w:t>término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que se le da a los </w:t>
      </w:r>
      <w:proofErr w:type="spellStart"/>
      <w:r w:rsidRPr="000B67E7">
        <w:rPr>
          <w:rFonts w:ascii="Trebuchet MS" w:hAnsi="Trebuchet MS"/>
          <w:sz w:val="22"/>
          <w:szCs w:val="22"/>
        </w:rPr>
        <w:t>alimentos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origen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vegetal que el </w:t>
      </w:r>
      <w:proofErr w:type="spellStart"/>
      <w:r w:rsidRPr="000B67E7">
        <w:rPr>
          <w:rFonts w:ascii="Trebuchet MS" w:hAnsi="Trebuchet MS"/>
          <w:sz w:val="22"/>
          <w:szCs w:val="22"/>
        </w:rPr>
        <w:t>cuerpo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humano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no puede </w:t>
      </w:r>
      <w:proofErr w:type="spellStart"/>
      <w:r w:rsidRPr="000B67E7">
        <w:rPr>
          <w:rFonts w:ascii="Trebuchet MS" w:hAnsi="Trebuchet MS"/>
          <w:sz w:val="22"/>
          <w:szCs w:val="22"/>
        </w:rPr>
        <w:t>digerir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. Hay </w:t>
      </w:r>
      <w:proofErr w:type="spellStart"/>
      <w:r w:rsidRPr="000B67E7">
        <w:rPr>
          <w:rFonts w:ascii="Trebuchet MS" w:hAnsi="Trebuchet MS"/>
          <w:sz w:val="22"/>
          <w:szCs w:val="22"/>
        </w:rPr>
        <w:t>muchos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tipos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diferentes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dietética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B67E7">
        <w:rPr>
          <w:rFonts w:ascii="Trebuchet MS" w:hAnsi="Trebuchet MS"/>
          <w:sz w:val="22"/>
          <w:szCs w:val="22"/>
        </w:rPr>
        <w:t>como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frutas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B67E7">
        <w:rPr>
          <w:rFonts w:ascii="Trebuchet MS" w:hAnsi="Trebuchet MS"/>
          <w:sz w:val="22"/>
          <w:szCs w:val="22"/>
        </w:rPr>
        <w:t>verduras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frijoles y </w:t>
      </w:r>
      <w:proofErr w:type="spellStart"/>
      <w:r w:rsidRPr="000B67E7">
        <w:rPr>
          <w:rFonts w:ascii="Trebuchet MS" w:hAnsi="Trebuchet MS"/>
          <w:sz w:val="22"/>
          <w:szCs w:val="22"/>
        </w:rPr>
        <w:t>legumbres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B67E7">
        <w:rPr>
          <w:rFonts w:ascii="Trebuchet MS" w:hAnsi="Trebuchet MS"/>
          <w:sz w:val="22"/>
          <w:szCs w:val="22"/>
        </w:rPr>
        <w:t>cereales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integrales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0B67E7">
        <w:rPr>
          <w:rFonts w:ascii="Trebuchet MS" w:hAnsi="Trebuchet MS"/>
          <w:sz w:val="22"/>
          <w:szCs w:val="22"/>
        </w:rPr>
        <w:t>frutos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secos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B67E7">
        <w:rPr>
          <w:rFonts w:ascii="Trebuchet MS" w:hAnsi="Trebuchet MS"/>
          <w:sz w:val="22"/>
          <w:szCs w:val="22"/>
        </w:rPr>
        <w:t>Incluir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estos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alimentos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B67E7">
        <w:rPr>
          <w:rFonts w:ascii="Trebuchet MS" w:hAnsi="Trebuchet MS"/>
          <w:sz w:val="22"/>
          <w:szCs w:val="22"/>
        </w:rPr>
        <w:t>su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dieta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diaria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es una de las </w:t>
      </w:r>
      <w:proofErr w:type="spellStart"/>
      <w:r w:rsidRPr="000B67E7">
        <w:rPr>
          <w:rFonts w:ascii="Trebuchet MS" w:hAnsi="Trebuchet MS"/>
          <w:sz w:val="22"/>
          <w:szCs w:val="22"/>
        </w:rPr>
        <w:t>formas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más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importantes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las que puede </w:t>
      </w:r>
      <w:proofErr w:type="spellStart"/>
      <w:r w:rsidRPr="000B67E7">
        <w:rPr>
          <w:rFonts w:ascii="Trebuchet MS" w:hAnsi="Trebuchet MS"/>
          <w:sz w:val="22"/>
          <w:szCs w:val="22"/>
        </w:rPr>
        <w:t>ayudar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a que </w:t>
      </w:r>
      <w:proofErr w:type="spellStart"/>
      <w:r w:rsidRPr="000B67E7">
        <w:rPr>
          <w:rFonts w:ascii="Trebuchet MS" w:hAnsi="Trebuchet MS"/>
          <w:sz w:val="22"/>
          <w:szCs w:val="22"/>
        </w:rPr>
        <w:t>su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sistema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digestivo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funcione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manera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eficiente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4197B9C8" w14:textId="77777777" w:rsidR="002A0787" w:rsidRPr="000B67E7" w:rsidRDefault="002A0787" w:rsidP="000B67E7">
      <w:pPr>
        <w:pStyle w:val="ListParagraph"/>
        <w:widowControl w:val="0"/>
        <w:spacing w:line="300" w:lineRule="exact"/>
        <w:ind w:left="360"/>
        <w:rPr>
          <w:rFonts w:ascii="Trebuchet MS" w:hAnsi="Trebuchet MS"/>
          <w:sz w:val="22"/>
          <w:szCs w:val="22"/>
        </w:rPr>
      </w:pPr>
    </w:p>
    <w:p w14:paraId="4F8DBCDF" w14:textId="6EDFABD7" w:rsidR="00007BAD" w:rsidRPr="000B67E7" w:rsidRDefault="002A0787" w:rsidP="000B67E7">
      <w:pPr>
        <w:pStyle w:val="ListParagraph"/>
        <w:widowControl w:val="0"/>
        <w:numPr>
          <w:ilvl w:val="0"/>
          <w:numId w:val="33"/>
        </w:numPr>
        <w:spacing w:line="300" w:lineRule="exact"/>
        <w:ind w:left="360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Sólo el 5% de los </w:t>
      </w:r>
      <w:proofErr w:type="spellStart"/>
      <w:r w:rsidRPr="000B67E7">
        <w:rPr>
          <w:rFonts w:ascii="Trebuchet MS" w:hAnsi="Trebuchet MS"/>
          <w:sz w:val="22"/>
          <w:szCs w:val="22"/>
        </w:rPr>
        <w:t>estadounidenses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consumen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B67E7">
        <w:rPr>
          <w:rFonts w:ascii="Trebuchet MS" w:hAnsi="Trebuchet MS"/>
          <w:sz w:val="22"/>
          <w:szCs w:val="22"/>
        </w:rPr>
        <w:t>cantidad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diaria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recomendada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25 a 30 </w:t>
      </w:r>
      <w:proofErr w:type="spellStart"/>
      <w:r w:rsidRPr="000B67E7">
        <w:rPr>
          <w:rFonts w:ascii="Trebuchet MS" w:hAnsi="Trebuchet MS"/>
          <w:sz w:val="22"/>
          <w:szCs w:val="22"/>
        </w:rPr>
        <w:t>gramos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cada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día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. El </w:t>
      </w:r>
      <w:proofErr w:type="spellStart"/>
      <w:r w:rsidRPr="000B67E7">
        <w:rPr>
          <w:rFonts w:ascii="Trebuchet MS" w:hAnsi="Trebuchet MS"/>
          <w:sz w:val="22"/>
          <w:szCs w:val="22"/>
        </w:rPr>
        <w:t>estadounidense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promedio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consume </w:t>
      </w:r>
      <w:proofErr w:type="spellStart"/>
      <w:r w:rsidRPr="000B67E7">
        <w:rPr>
          <w:rFonts w:ascii="Trebuchet MS" w:hAnsi="Trebuchet MS"/>
          <w:sz w:val="22"/>
          <w:szCs w:val="22"/>
        </w:rPr>
        <w:t>alrededor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15 </w:t>
      </w:r>
      <w:proofErr w:type="spellStart"/>
      <w:r w:rsidRPr="000B67E7">
        <w:rPr>
          <w:rFonts w:ascii="Trebuchet MS" w:hAnsi="Trebuchet MS"/>
          <w:sz w:val="22"/>
          <w:szCs w:val="22"/>
        </w:rPr>
        <w:t>gramos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dietética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B67E7">
        <w:rPr>
          <w:rFonts w:ascii="Trebuchet MS" w:hAnsi="Trebuchet MS"/>
          <w:sz w:val="22"/>
          <w:szCs w:val="22"/>
        </w:rPr>
        <w:t>día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3066FC62" w14:textId="77777777" w:rsidR="002C2E47" w:rsidRPr="002C2E47" w:rsidRDefault="002C2E47" w:rsidP="002A0787">
      <w:pPr>
        <w:widowControl w:val="0"/>
        <w:spacing w:line="300" w:lineRule="exact"/>
        <w:jc w:val="both"/>
        <w:rPr>
          <w:rFonts w:ascii="Trebuchet MS" w:hAnsi="Trebuchet MS"/>
        </w:rPr>
      </w:pPr>
    </w:p>
    <w:p w14:paraId="06D08240" w14:textId="77777777" w:rsidR="002A0787" w:rsidRPr="002A0787" w:rsidRDefault="002A0787" w:rsidP="002A0787">
      <w:pPr>
        <w:widowControl w:val="0"/>
        <w:spacing w:line="300" w:lineRule="exact"/>
        <w:rPr>
          <w:rFonts w:ascii="Trebuchet MS" w:hAnsi="Trebuchet MS"/>
          <w:sz w:val="24"/>
          <w:szCs w:val="24"/>
          <w14:ligatures w14:val="none"/>
        </w:rPr>
      </w:pP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Qué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hace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la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fibra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en el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cuerpo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1B5C988A" w14:textId="12376ED1" w:rsidR="002A0787" w:rsidRPr="000B67E7" w:rsidRDefault="002A0787" w:rsidP="002A0787">
      <w:pPr>
        <w:pStyle w:val="ListParagraph"/>
        <w:widowControl w:val="0"/>
        <w:numPr>
          <w:ilvl w:val="0"/>
          <w:numId w:val="33"/>
        </w:numPr>
        <w:spacing w:line="300" w:lineRule="exact"/>
        <w:ind w:left="360"/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</w:pPr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Reduce los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niveles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de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colesterol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en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sangre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, lo que reduce el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riesgo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de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enfermedades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cardíacas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.</w:t>
      </w:r>
    </w:p>
    <w:p w14:paraId="08952E68" w14:textId="136E0973" w:rsidR="000B67E7" w:rsidRPr="000B67E7" w:rsidRDefault="002A0787" w:rsidP="000B67E7">
      <w:pPr>
        <w:pStyle w:val="ListParagraph"/>
        <w:widowControl w:val="0"/>
        <w:numPr>
          <w:ilvl w:val="0"/>
          <w:numId w:val="31"/>
        </w:numPr>
        <w:spacing w:line="300" w:lineRule="exact"/>
        <w:ind w:left="360"/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</w:pPr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Puede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reducir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el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riesgo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de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varios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cánceres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,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incluidos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el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cáncer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de colon y recto, al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unirse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a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ácidos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biliares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potencialmente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tóxicos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, mover los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alimentos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más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rápidamente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a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través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de los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intestinos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y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ejercer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efectos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beneficiosos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sobre las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bacterias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intestinales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.</w:t>
      </w:r>
    </w:p>
    <w:p w14:paraId="01227AEC" w14:textId="77777777" w:rsidR="002A0787" w:rsidRPr="000B67E7" w:rsidRDefault="002A0787" w:rsidP="002A0787">
      <w:pPr>
        <w:pStyle w:val="ListParagraph"/>
        <w:widowControl w:val="0"/>
        <w:numPr>
          <w:ilvl w:val="0"/>
          <w:numId w:val="31"/>
        </w:numPr>
        <w:spacing w:line="300" w:lineRule="exact"/>
        <w:ind w:left="360"/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</w:pPr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Puede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proteger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contra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otros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cánceres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como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 xml:space="preserve"> el de mama y de </w:t>
      </w:r>
      <w:proofErr w:type="spellStart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próstata</w:t>
      </w:r>
      <w:proofErr w:type="spellEnd"/>
      <w:r w:rsidRPr="000B67E7">
        <w:rPr>
          <w:rFonts w:ascii="Trebuchet MS" w:eastAsia="Times New Roman" w:hAnsi="Trebuchet MS" w:cs="Calibri"/>
          <w:color w:val="000000"/>
          <w:kern w:val="28"/>
          <w:sz w:val="22"/>
          <w:szCs w:val="22"/>
          <w:lang w:eastAsia="en-US"/>
          <w14:cntxtAlts/>
        </w:rPr>
        <w:t>.</w:t>
      </w:r>
    </w:p>
    <w:p w14:paraId="05A81F5E" w14:textId="4C0C4C35" w:rsidR="002A0787" w:rsidRPr="000B67E7" w:rsidRDefault="002A0787" w:rsidP="002A0787">
      <w:pPr>
        <w:pStyle w:val="ListParagraph"/>
        <w:numPr>
          <w:ilvl w:val="0"/>
          <w:numId w:val="31"/>
        </w:numPr>
        <w:ind w:left="360"/>
        <w:rPr>
          <w:rFonts w:ascii="Trebuchet MS" w:hAnsi="Trebuchet MS"/>
          <w:sz w:val="22"/>
          <w:szCs w:val="22"/>
        </w:rPr>
      </w:pPr>
      <w:proofErr w:type="spellStart"/>
      <w:r w:rsidRPr="000B67E7">
        <w:rPr>
          <w:rFonts w:ascii="Trebuchet MS" w:hAnsi="Trebuchet MS"/>
          <w:sz w:val="22"/>
          <w:szCs w:val="22"/>
        </w:rPr>
        <w:t>Ayuda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B67E7">
        <w:rPr>
          <w:rFonts w:ascii="Trebuchet MS" w:hAnsi="Trebuchet MS"/>
          <w:sz w:val="22"/>
          <w:szCs w:val="22"/>
        </w:rPr>
        <w:t>estabilizar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0B67E7">
        <w:rPr>
          <w:rFonts w:ascii="Trebuchet MS" w:hAnsi="Trebuchet MS"/>
          <w:sz w:val="22"/>
          <w:szCs w:val="22"/>
        </w:rPr>
        <w:t>niveles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azúcar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B67E7">
        <w:rPr>
          <w:rFonts w:ascii="Trebuchet MS" w:hAnsi="Trebuchet MS"/>
          <w:sz w:val="22"/>
          <w:szCs w:val="22"/>
        </w:rPr>
        <w:t>sangre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1DC819BD" w14:textId="2845E6A5" w:rsidR="002A0787" w:rsidRPr="000B67E7" w:rsidRDefault="002A0787" w:rsidP="002A0787">
      <w:pPr>
        <w:pStyle w:val="ListParagraph"/>
        <w:numPr>
          <w:ilvl w:val="0"/>
          <w:numId w:val="31"/>
        </w:numPr>
        <w:ind w:left="360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formadora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gel (psyllium y </w:t>
      </w:r>
      <w:proofErr w:type="spellStart"/>
      <w:r w:rsidRPr="000B67E7">
        <w:rPr>
          <w:rFonts w:ascii="Trebuchet MS" w:hAnsi="Trebuchet MS"/>
          <w:sz w:val="22"/>
          <w:szCs w:val="22"/>
        </w:rPr>
        <w:t>goma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guar) </w:t>
      </w:r>
      <w:proofErr w:type="spellStart"/>
      <w:r w:rsidRPr="000B67E7">
        <w:rPr>
          <w:rFonts w:ascii="Trebuchet MS" w:hAnsi="Trebuchet MS"/>
          <w:sz w:val="22"/>
          <w:szCs w:val="22"/>
        </w:rPr>
        <w:t>también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puede </w:t>
      </w:r>
      <w:proofErr w:type="spellStart"/>
      <w:r w:rsidRPr="000B67E7">
        <w:rPr>
          <w:rFonts w:ascii="Trebuchet MS" w:hAnsi="Trebuchet MS"/>
          <w:sz w:val="22"/>
          <w:szCs w:val="22"/>
        </w:rPr>
        <w:t>facilitar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B67E7">
        <w:rPr>
          <w:rFonts w:ascii="Trebuchet MS" w:hAnsi="Trebuchet MS"/>
          <w:sz w:val="22"/>
          <w:szCs w:val="22"/>
        </w:rPr>
        <w:t>pérdida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peso.</w:t>
      </w:r>
    </w:p>
    <w:p w14:paraId="5DFD4E35" w14:textId="65A45909" w:rsidR="002A0787" w:rsidRPr="000B67E7" w:rsidRDefault="002A0787" w:rsidP="002A0787">
      <w:pPr>
        <w:pStyle w:val="ListParagraph"/>
        <w:numPr>
          <w:ilvl w:val="0"/>
          <w:numId w:val="31"/>
        </w:numPr>
        <w:ind w:left="360"/>
        <w:rPr>
          <w:rFonts w:ascii="Trebuchet MS" w:hAnsi="Trebuchet MS"/>
          <w:sz w:val="22"/>
          <w:szCs w:val="22"/>
        </w:rPr>
      </w:pPr>
      <w:proofErr w:type="spellStart"/>
      <w:r w:rsidRPr="000B67E7">
        <w:rPr>
          <w:rFonts w:ascii="Trebuchet MS" w:hAnsi="Trebuchet MS"/>
          <w:sz w:val="22"/>
          <w:szCs w:val="22"/>
        </w:rPr>
        <w:t>Ayuda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B67E7">
        <w:rPr>
          <w:rFonts w:ascii="Trebuchet MS" w:hAnsi="Trebuchet MS"/>
          <w:sz w:val="22"/>
          <w:szCs w:val="22"/>
        </w:rPr>
        <w:t>reducir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1697">
        <w:rPr>
          <w:rFonts w:ascii="Trebuchet MS" w:hAnsi="Trebuchet MS"/>
          <w:sz w:val="22"/>
          <w:szCs w:val="22"/>
        </w:rPr>
        <w:t>procesos</w:t>
      </w:r>
      <w:proofErr w:type="spellEnd"/>
      <w:r w:rsidR="0040169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dañ</w:t>
      </w:r>
      <w:r w:rsidR="00401697">
        <w:rPr>
          <w:rFonts w:ascii="Trebuchet MS" w:hAnsi="Trebuchet MS"/>
          <w:sz w:val="22"/>
          <w:szCs w:val="22"/>
        </w:rPr>
        <w:t>inos</w:t>
      </w:r>
      <w:proofErr w:type="spellEnd"/>
      <w:r w:rsidR="00401697">
        <w:rPr>
          <w:rFonts w:ascii="Trebuchet MS" w:hAnsi="Trebuchet MS"/>
          <w:sz w:val="22"/>
          <w:szCs w:val="22"/>
        </w:rPr>
        <w:t xml:space="preserve"> contra</w:t>
      </w:r>
      <w:bookmarkStart w:id="0" w:name="_GoBack"/>
      <w:bookmarkEnd w:id="0"/>
      <w:r w:rsidRPr="000B67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B67E7">
        <w:rPr>
          <w:rFonts w:ascii="Trebuchet MS" w:hAnsi="Trebuchet MS"/>
          <w:sz w:val="22"/>
          <w:szCs w:val="22"/>
        </w:rPr>
        <w:t>piel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0B67E7">
        <w:rPr>
          <w:rFonts w:ascii="Trebuchet MS" w:hAnsi="Trebuchet MS"/>
          <w:sz w:val="22"/>
          <w:szCs w:val="22"/>
        </w:rPr>
        <w:t xml:space="preserve">ralentiza 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0B67E7">
        <w:rPr>
          <w:rFonts w:ascii="Trebuchet MS" w:hAnsi="Trebuchet MS"/>
          <w:sz w:val="22"/>
          <w:szCs w:val="22"/>
        </w:rPr>
        <w:t>proceso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envejecimiento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0B67E7">
        <w:rPr>
          <w:rFonts w:ascii="Trebuchet MS" w:hAnsi="Trebuchet MS"/>
          <w:sz w:val="22"/>
          <w:szCs w:val="22"/>
        </w:rPr>
        <w:t>piel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7926FFC3" w14:textId="77777777" w:rsidR="000B67E7" w:rsidRPr="000B67E7" w:rsidRDefault="000B67E7" w:rsidP="000B67E7">
      <w:pPr>
        <w:pStyle w:val="ListParagraph"/>
        <w:ind w:left="360"/>
        <w:rPr>
          <w:rFonts w:ascii="Trebuchet MS" w:hAnsi="Trebuchet MS"/>
          <w:sz w:val="12"/>
          <w:szCs w:val="12"/>
        </w:rPr>
      </w:pPr>
    </w:p>
    <w:p w14:paraId="5F4540EE" w14:textId="77777777" w:rsidR="002A0787" w:rsidRDefault="002A0787" w:rsidP="002A0787">
      <w:pPr>
        <w:widowControl w:val="0"/>
        <w:rPr>
          <w:rFonts w:ascii="Verdana" w:hAnsi="Verdana"/>
          <w:b/>
          <w:color w:val="D85FCA" w:themeColor="accent1" w:themeTint="99"/>
          <w:sz w:val="30"/>
          <w:szCs w:val="30"/>
        </w:rPr>
      </w:pPr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Ingesta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diaria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recomendada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76C414F8" w14:textId="604C50C3" w:rsidR="000B67E7" w:rsidRPr="000B67E7" w:rsidRDefault="000B67E7" w:rsidP="000B67E7">
      <w:pPr>
        <w:pStyle w:val="ListParagraph"/>
        <w:widowControl w:val="0"/>
        <w:numPr>
          <w:ilvl w:val="0"/>
          <w:numId w:val="36"/>
        </w:numPr>
        <w:spacing w:line="300" w:lineRule="exact"/>
        <w:rPr>
          <w:rFonts w:ascii="Trebuchet MS" w:hAnsi="Trebuchet MS"/>
          <w:bCs/>
          <w:sz w:val="22"/>
          <w:szCs w:val="22"/>
        </w:rPr>
      </w:pPr>
      <w:r w:rsidRPr="000B67E7">
        <w:rPr>
          <w:rFonts w:ascii="Trebuchet MS" w:hAnsi="Trebuchet MS"/>
          <w:bCs/>
          <w:sz w:val="22"/>
          <w:szCs w:val="22"/>
        </w:rPr>
        <w:t xml:space="preserve">25-30 </w:t>
      </w:r>
      <w:proofErr w:type="spellStart"/>
      <w:r w:rsidRPr="000B67E7">
        <w:rPr>
          <w:rFonts w:ascii="Trebuchet MS" w:hAnsi="Trebuchet MS"/>
          <w:bCs/>
          <w:sz w:val="22"/>
          <w:szCs w:val="22"/>
        </w:rPr>
        <w:t>gramos</w:t>
      </w:r>
      <w:proofErr w:type="spellEnd"/>
      <w:r w:rsidRPr="000B67E7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0B67E7">
        <w:rPr>
          <w:rFonts w:ascii="Trebuchet MS" w:hAnsi="Trebuchet MS"/>
          <w:bCs/>
          <w:sz w:val="22"/>
          <w:szCs w:val="22"/>
        </w:rPr>
        <w:t>día</w:t>
      </w:r>
      <w:proofErr w:type="spellEnd"/>
      <w:r w:rsidRPr="000B67E7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bCs/>
          <w:sz w:val="22"/>
          <w:szCs w:val="22"/>
        </w:rPr>
        <w:t>provenientes</w:t>
      </w:r>
      <w:proofErr w:type="spellEnd"/>
      <w:r w:rsidRPr="000B67E7">
        <w:rPr>
          <w:rFonts w:ascii="Trebuchet MS" w:hAnsi="Trebuchet MS"/>
          <w:bCs/>
          <w:sz w:val="22"/>
          <w:szCs w:val="22"/>
        </w:rPr>
        <w:t xml:space="preserve"> de los </w:t>
      </w:r>
      <w:proofErr w:type="spellStart"/>
      <w:r w:rsidRPr="000B67E7">
        <w:rPr>
          <w:rFonts w:ascii="Trebuchet MS" w:hAnsi="Trebuchet MS"/>
          <w:bCs/>
          <w:sz w:val="22"/>
          <w:szCs w:val="22"/>
        </w:rPr>
        <w:t>alimentos</w:t>
      </w:r>
      <w:proofErr w:type="spellEnd"/>
      <w:r w:rsidRPr="000B67E7">
        <w:rPr>
          <w:rFonts w:ascii="Trebuchet MS" w:hAnsi="Trebuchet MS"/>
          <w:bCs/>
          <w:sz w:val="22"/>
          <w:szCs w:val="22"/>
        </w:rPr>
        <w:t xml:space="preserve">, no de </w:t>
      </w:r>
      <w:proofErr w:type="spellStart"/>
      <w:r w:rsidRPr="000B67E7">
        <w:rPr>
          <w:rFonts w:ascii="Trebuchet MS" w:hAnsi="Trebuchet MS"/>
          <w:bCs/>
          <w:sz w:val="22"/>
          <w:szCs w:val="22"/>
        </w:rPr>
        <w:t>suplementos</w:t>
      </w:r>
      <w:proofErr w:type="spellEnd"/>
      <w:r w:rsidRPr="000B67E7">
        <w:rPr>
          <w:rFonts w:ascii="Trebuchet MS" w:hAnsi="Trebuchet MS"/>
          <w:bCs/>
          <w:sz w:val="22"/>
          <w:szCs w:val="22"/>
        </w:rPr>
        <w:t>.</w:t>
      </w:r>
    </w:p>
    <w:p w14:paraId="6AC332F0" w14:textId="77777777" w:rsidR="000B67E7" w:rsidRPr="000B67E7" w:rsidRDefault="000B67E7" w:rsidP="000B67E7">
      <w:pPr>
        <w:pStyle w:val="ListParagraph"/>
        <w:widowControl w:val="0"/>
        <w:spacing w:line="300" w:lineRule="exact"/>
        <w:ind w:left="360"/>
        <w:rPr>
          <w:rFonts w:ascii="Trebuchet MS" w:hAnsi="Trebuchet MS"/>
          <w:bCs/>
          <w:sz w:val="12"/>
          <w:szCs w:val="12"/>
        </w:rPr>
      </w:pPr>
    </w:p>
    <w:p w14:paraId="05049303" w14:textId="731B3B6F" w:rsidR="002A0787" w:rsidRPr="002A0787" w:rsidRDefault="002A0787" w:rsidP="002A0787">
      <w:pPr>
        <w:widowControl w:val="0"/>
        <w:spacing w:line="300" w:lineRule="exact"/>
        <w:ind w:left="-360"/>
        <w:rPr>
          <w:rFonts w:ascii="Trebuchet MS" w:eastAsia="Batang" w:hAnsi="Trebuchet MS" w:cs="Times New Roman"/>
          <w:color w:val="auto"/>
          <w:kern w:val="0"/>
          <w:sz w:val="24"/>
          <w:szCs w:val="24"/>
          <w:lang w:eastAsia="ko-KR"/>
          <w14:ligatures w14:val="none"/>
          <w14:cntxtAlts w14:val="0"/>
        </w:rPr>
      </w:pP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Usos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terapéuticos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los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suplementos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</w:t>
      </w:r>
      <w:proofErr w:type="spellStart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fibra</w:t>
      </w:r>
      <w:proofErr w:type="spellEnd"/>
      <w:r w:rsidRPr="002A0787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237AF91B" w14:textId="77777777" w:rsidR="000B67E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Los </w:t>
      </w:r>
      <w:proofErr w:type="spellStart"/>
      <w:r w:rsidRPr="000B67E7">
        <w:rPr>
          <w:rFonts w:ascii="Trebuchet MS" w:hAnsi="Trebuchet MS"/>
          <w:sz w:val="22"/>
          <w:szCs w:val="22"/>
        </w:rPr>
        <w:t>suplementos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no </w:t>
      </w:r>
      <w:proofErr w:type="spellStart"/>
      <w:r w:rsidRPr="000B67E7">
        <w:rPr>
          <w:rFonts w:ascii="Trebuchet MS" w:hAnsi="Trebuchet MS"/>
          <w:sz w:val="22"/>
          <w:szCs w:val="22"/>
        </w:rPr>
        <w:t>deben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considerarse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0B67E7">
        <w:rPr>
          <w:rFonts w:ascii="Trebuchet MS" w:hAnsi="Trebuchet MS"/>
          <w:sz w:val="22"/>
          <w:szCs w:val="22"/>
        </w:rPr>
        <w:t>sustituto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una </w:t>
      </w:r>
      <w:proofErr w:type="spellStart"/>
      <w:r w:rsidRPr="000B67E7">
        <w:rPr>
          <w:rFonts w:ascii="Trebuchet MS" w:hAnsi="Trebuchet MS"/>
          <w:sz w:val="22"/>
          <w:szCs w:val="22"/>
        </w:rPr>
        <w:t>dieta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rica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; sin embargo, </w:t>
      </w:r>
      <w:proofErr w:type="spellStart"/>
      <w:r w:rsidRPr="000B67E7">
        <w:rPr>
          <w:rFonts w:ascii="Trebuchet MS" w:hAnsi="Trebuchet MS"/>
          <w:sz w:val="22"/>
          <w:szCs w:val="22"/>
        </w:rPr>
        <w:t>pueden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resultar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útiles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B67E7">
        <w:rPr>
          <w:rFonts w:ascii="Trebuchet MS" w:hAnsi="Trebuchet MS"/>
          <w:sz w:val="22"/>
          <w:szCs w:val="22"/>
        </w:rPr>
        <w:t>determinadas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circunstancias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3FB3496A" w14:textId="3BC1A235" w:rsidR="000B67E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Los </w:t>
      </w:r>
      <w:proofErr w:type="spellStart"/>
      <w:r w:rsidRPr="000B67E7">
        <w:rPr>
          <w:rFonts w:ascii="Trebuchet MS" w:hAnsi="Trebuchet MS"/>
          <w:sz w:val="22"/>
          <w:szCs w:val="22"/>
        </w:rPr>
        <w:t>suplementos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están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disponibles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B67E7">
        <w:rPr>
          <w:rFonts w:ascii="Trebuchet MS" w:hAnsi="Trebuchet MS"/>
          <w:sz w:val="22"/>
          <w:szCs w:val="22"/>
        </w:rPr>
        <w:t>varias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formas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B67E7">
        <w:rPr>
          <w:rFonts w:ascii="Trebuchet MS" w:hAnsi="Trebuchet MS"/>
          <w:sz w:val="22"/>
          <w:szCs w:val="22"/>
        </w:rPr>
        <w:t>como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salvado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avena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B67E7">
        <w:rPr>
          <w:rFonts w:ascii="Trebuchet MS" w:hAnsi="Trebuchet MS"/>
          <w:sz w:val="22"/>
          <w:szCs w:val="22"/>
        </w:rPr>
        <w:t>salvado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arroz, </w:t>
      </w:r>
      <w:proofErr w:type="spellStart"/>
      <w:r w:rsidRPr="000B67E7">
        <w:rPr>
          <w:rFonts w:ascii="Trebuchet MS" w:hAnsi="Trebuchet MS"/>
          <w:sz w:val="22"/>
          <w:szCs w:val="22"/>
        </w:rPr>
        <w:t>semillas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psyllium, </w:t>
      </w:r>
      <w:proofErr w:type="spellStart"/>
      <w:r w:rsidRPr="000B67E7">
        <w:rPr>
          <w:rFonts w:ascii="Trebuchet MS" w:hAnsi="Trebuchet MS"/>
          <w:sz w:val="22"/>
          <w:szCs w:val="22"/>
        </w:rPr>
        <w:t>semillas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lino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0B67E7">
        <w:rPr>
          <w:rFonts w:ascii="Trebuchet MS" w:hAnsi="Trebuchet MS"/>
          <w:sz w:val="22"/>
          <w:szCs w:val="22"/>
        </w:rPr>
        <w:t>goma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guar.</w:t>
      </w:r>
    </w:p>
    <w:p w14:paraId="658A7AB5" w14:textId="77777777" w:rsidR="000B67E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0B67E7">
        <w:rPr>
          <w:rFonts w:ascii="Trebuchet MS" w:hAnsi="Trebuchet MS"/>
          <w:sz w:val="22"/>
          <w:szCs w:val="22"/>
        </w:rPr>
        <w:t>utilizan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para </w:t>
      </w:r>
      <w:proofErr w:type="spellStart"/>
      <w:r w:rsidRPr="000B67E7">
        <w:rPr>
          <w:rFonts w:ascii="Trebuchet MS" w:hAnsi="Trebuchet MS"/>
          <w:sz w:val="22"/>
          <w:szCs w:val="22"/>
        </w:rPr>
        <w:t>tratar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el </w:t>
      </w:r>
      <w:proofErr w:type="spellStart"/>
      <w:r w:rsidRPr="000B67E7">
        <w:rPr>
          <w:rFonts w:ascii="Trebuchet MS" w:hAnsi="Trebuchet MS"/>
          <w:sz w:val="22"/>
          <w:szCs w:val="22"/>
        </w:rPr>
        <w:t>estreñimiento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el </w:t>
      </w:r>
      <w:proofErr w:type="spellStart"/>
      <w:r w:rsidRPr="000B67E7">
        <w:rPr>
          <w:rFonts w:ascii="Trebuchet MS" w:hAnsi="Trebuchet MS"/>
          <w:sz w:val="22"/>
          <w:szCs w:val="22"/>
        </w:rPr>
        <w:t>síndrome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0B67E7">
        <w:rPr>
          <w:rFonts w:ascii="Trebuchet MS" w:hAnsi="Trebuchet MS"/>
          <w:sz w:val="22"/>
          <w:szCs w:val="22"/>
        </w:rPr>
        <w:t>intestino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irritable, el </w:t>
      </w:r>
      <w:proofErr w:type="spellStart"/>
      <w:r w:rsidRPr="000B67E7">
        <w:rPr>
          <w:rFonts w:ascii="Trebuchet MS" w:hAnsi="Trebuchet MS"/>
          <w:sz w:val="22"/>
          <w:szCs w:val="22"/>
        </w:rPr>
        <w:t>colesterol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alto y la </w:t>
      </w:r>
      <w:proofErr w:type="spellStart"/>
      <w:r w:rsidRPr="000B67E7">
        <w:rPr>
          <w:rFonts w:ascii="Trebuchet MS" w:hAnsi="Trebuchet MS"/>
          <w:sz w:val="22"/>
          <w:szCs w:val="22"/>
        </w:rPr>
        <w:t>obesidad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57EE7A93" w14:textId="77777777" w:rsidR="000B67E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Los </w:t>
      </w:r>
      <w:proofErr w:type="spellStart"/>
      <w:r w:rsidRPr="000B67E7">
        <w:rPr>
          <w:rFonts w:ascii="Trebuchet MS" w:hAnsi="Trebuchet MS"/>
          <w:sz w:val="22"/>
          <w:szCs w:val="22"/>
        </w:rPr>
        <w:t>suplementos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pueden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disminuir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B67E7">
        <w:rPr>
          <w:rFonts w:ascii="Trebuchet MS" w:hAnsi="Trebuchet MS"/>
          <w:sz w:val="22"/>
          <w:szCs w:val="22"/>
        </w:rPr>
        <w:t>absorción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ciertos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medicamentos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como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B67E7">
        <w:rPr>
          <w:rFonts w:ascii="Trebuchet MS" w:hAnsi="Trebuchet MS"/>
          <w:sz w:val="22"/>
          <w:szCs w:val="22"/>
        </w:rPr>
        <w:t>aspirina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B67E7">
        <w:rPr>
          <w:rFonts w:ascii="Trebuchet MS" w:hAnsi="Trebuchet MS"/>
          <w:sz w:val="22"/>
          <w:szCs w:val="22"/>
        </w:rPr>
        <w:t>También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pueden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reducir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0B67E7">
        <w:rPr>
          <w:rFonts w:ascii="Trebuchet MS" w:hAnsi="Trebuchet MS"/>
          <w:sz w:val="22"/>
          <w:szCs w:val="22"/>
        </w:rPr>
        <w:t>niveles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azúcar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B67E7">
        <w:rPr>
          <w:rFonts w:ascii="Trebuchet MS" w:hAnsi="Trebuchet MS"/>
          <w:sz w:val="22"/>
          <w:szCs w:val="22"/>
        </w:rPr>
        <w:t>sangre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lo que </w:t>
      </w:r>
      <w:proofErr w:type="spellStart"/>
      <w:r w:rsidRPr="000B67E7">
        <w:rPr>
          <w:rFonts w:ascii="Trebuchet MS" w:hAnsi="Trebuchet MS"/>
          <w:sz w:val="22"/>
          <w:szCs w:val="22"/>
        </w:rPr>
        <w:t>requiere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0B67E7">
        <w:rPr>
          <w:rFonts w:ascii="Trebuchet MS" w:hAnsi="Trebuchet MS"/>
          <w:sz w:val="22"/>
          <w:szCs w:val="22"/>
        </w:rPr>
        <w:t>ajuste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sus </w:t>
      </w:r>
      <w:proofErr w:type="spellStart"/>
      <w:r w:rsidRPr="000B67E7">
        <w:rPr>
          <w:rFonts w:ascii="Trebuchet MS" w:hAnsi="Trebuchet MS"/>
          <w:sz w:val="22"/>
          <w:szCs w:val="22"/>
        </w:rPr>
        <w:t>medicamentos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B67E7">
        <w:rPr>
          <w:rFonts w:ascii="Trebuchet MS" w:hAnsi="Trebuchet MS"/>
          <w:sz w:val="22"/>
          <w:szCs w:val="22"/>
        </w:rPr>
        <w:t>insulina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si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tiene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diabetes.</w:t>
      </w:r>
    </w:p>
    <w:p w14:paraId="72E12E4B" w14:textId="27158FF7" w:rsidR="000B67E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2"/>
          <w:szCs w:val="22"/>
        </w:rPr>
      </w:pPr>
      <w:r w:rsidRPr="000B67E7">
        <w:rPr>
          <w:rFonts w:ascii="Trebuchet MS" w:hAnsi="Trebuchet MS"/>
          <w:sz w:val="22"/>
          <w:szCs w:val="22"/>
        </w:rPr>
        <w:t xml:space="preserve">Si </w:t>
      </w:r>
      <w:proofErr w:type="spellStart"/>
      <w:r w:rsidRPr="000B67E7">
        <w:rPr>
          <w:rFonts w:ascii="Trebuchet MS" w:hAnsi="Trebuchet MS"/>
          <w:sz w:val="22"/>
          <w:szCs w:val="22"/>
        </w:rPr>
        <w:t>planea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comenzar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B67E7">
        <w:rPr>
          <w:rFonts w:ascii="Trebuchet MS" w:hAnsi="Trebuchet MS"/>
          <w:sz w:val="22"/>
          <w:szCs w:val="22"/>
        </w:rPr>
        <w:t>tomar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0B67E7">
        <w:rPr>
          <w:rFonts w:ascii="Trebuchet MS" w:hAnsi="Trebuchet MS"/>
          <w:sz w:val="22"/>
          <w:szCs w:val="22"/>
        </w:rPr>
        <w:t>suplemento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B67E7">
        <w:rPr>
          <w:rFonts w:ascii="Trebuchet MS" w:hAnsi="Trebuchet MS"/>
          <w:sz w:val="22"/>
          <w:szCs w:val="22"/>
        </w:rPr>
        <w:t>comience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con </w:t>
      </w:r>
      <w:proofErr w:type="spellStart"/>
      <w:r w:rsidRPr="000B67E7">
        <w:rPr>
          <w:rFonts w:ascii="Trebuchet MS" w:hAnsi="Trebuchet MS"/>
          <w:sz w:val="22"/>
          <w:szCs w:val="22"/>
        </w:rPr>
        <w:t>pequeñas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cantidades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para </w:t>
      </w:r>
      <w:proofErr w:type="spellStart"/>
      <w:r w:rsidRPr="000B67E7">
        <w:rPr>
          <w:rFonts w:ascii="Trebuchet MS" w:hAnsi="Trebuchet MS"/>
          <w:sz w:val="22"/>
          <w:szCs w:val="22"/>
        </w:rPr>
        <w:t>minimizar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0B67E7">
        <w:rPr>
          <w:rFonts w:ascii="Trebuchet MS" w:hAnsi="Trebuchet MS"/>
          <w:sz w:val="22"/>
          <w:szCs w:val="22"/>
        </w:rPr>
        <w:t>problemas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con los gases y </w:t>
      </w:r>
      <w:proofErr w:type="spellStart"/>
      <w:r w:rsidRPr="000B67E7">
        <w:rPr>
          <w:rFonts w:ascii="Trebuchet MS" w:hAnsi="Trebuchet MS"/>
          <w:sz w:val="22"/>
          <w:szCs w:val="22"/>
        </w:rPr>
        <w:t>asegúrese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beber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muchos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líquidos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todos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0B67E7">
        <w:rPr>
          <w:rFonts w:ascii="Trebuchet MS" w:hAnsi="Trebuchet MS"/>
          <w:sz w:val="22"/>
          <w:szCs w:val="22"/>
        </w:rPr>
        <w:t>días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43B9EBBB" w14:textId="294FDF1C" w:rsidR="000B67E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2"/>
          <w:szCs w:val="22"/>
        </w:rPr>
      </w:pPr>
      <w:proofErr w:type="spellStart"/>
      <w:r w:rsidRPr="000B67E7">
        <w:rPr>
          <w:rFonts w:ascii="Trebuchet MS" w:hAnsi="Trebuchet MS"/>
          <w:sz w:val="22"/>
          <w:szCs w:val="22"/>
        </w:rPr>
        <w:t>Actualmente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no hay </w:t>
      </w:r>
      <w:proofErr w:type="spellStart"/>
      <w:r w:rsidRPr="000B67E7">
        <w:rPr>
          <w:rFonts w:ascii="Trebuchet MS" w:hAnsi="Trebuchet MS"/>
          <w:sz w:val="22"/>
          <w:szCs w:val="22"/>
        </w:rPr>
        <w:t>evidencia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que el </w:t>
      </w:r>
      <w:proofErr w:type="spellStart"/>
      <w:r w:rsidRPr="000B67E7">
        <w:rPr>
          <w:rFonts w:ascii="Trebuchet MS" w:hAnsi="Trebuchet MS"/>
          <w:sz w:val="22"/>
          <w:szCs w:val="22"/>
        </w:rPr>
        <w:t>uso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diario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suplementos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B67E7">
        <w:rPr>
          <w:rFonts w:ascii="Trebuchet MS" w:hAnsi="Trebuchet MS"/>
          <w:sz w:val="22"/>
          <w:szCs w:val="22"/>
        </w:rPr>
        <w:t>fibra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67E7">
        <w:rPr>
          <w:rFonts w:ascii="Trebuchet MS" w:hAnsi="Trebuchet MS"/>
          <w:sz w:val="22"/>
          <w:szCs w:val="22"/>
        </w:rPr>
        <w:t>como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psyllium o </w:t>
      </w:r>
      <w:proofErr w:type="spellStart"/>
      <w:r w:rsidRPr="000B67E7">
        <w:rPr>
          <w:rFonts w:ascii="Trebuchet MS" w:hAnsi="Trebuchet MS"/>
          <w:sz w:val="22"/>
          <w:szCs w:val="22"/>
        </w:rPr>
        <w:t>metilcelulosa</w:t>
      </w:r>
      <w:proofErr w:type="spellEnd"/>
      <w:r w:rsidRPr="000B67E7">
        <w:rPr>
          <w:rFonts w:ascii="Trebuchet MS" w:hAnsi="Trebuchet MS"/>
          <w:sz w:val="22"/>
          <w:szCs w:val="22"/>
        </w:rPr>
        <w:t xml:space="preserve"> sea </w:t>
      </w:r>
      <w:proofErr w:type="spellStart"/>
      <w:r w:rsidRPr="000B67E7">
        <w:rPr>
          <w:rFonts w:ascii="Trebuchet MS" w:hAnsi="Trebuchet MS"/>
          <w:sz w:val="22"/>
          <w:szCs w:val="22"/>
        </w:rPr>
        <w:t>dañino</w:t>
      </w:r>
      <w:proofErr w:type="spellEnd"/>
      <w:r w:rsidRPr="000B67E7">
        <w:rPr>
          <w:rFonts w:ascii="Trebuchet MS" w:hAnsi="Trebuchet MS"/>
          <w:sz w:val="22"/>
          <w:szCs w:val="22"/>
        </w:rPr>
        <w:t>.</w:t>
      </w:r>
    </w:p>
    <w:p w14:paraId="587AC229" w14:textId="3B831B43" w:rsidR="002A0787" w:rsidRPr="000B67E7" w:rsidRDefault="000B67E7" w:rsidP="000B67E7">
      <w:pPr>
        <w:pStyle w:val="ListParagraph"/>
        <w:widowControl w:val="0"/>
        <w:numPr>
          <w:ilvl w:val="0"/>
          <w:numId w:val="32"/>
        </w:numPr>
        <w:spacing w:line="300" w:lineRule="exact"/>
        <w:rPr>
          <w:rFonts w:ascii="Trebuchet MS" w:hAnsi="Trebuchet MS"/>
          <w:sz w:val="23"/>
          <w:szCs w:val="23"/>
        </w:rPr>
      </w:pPr>
      <w:proofErr w:type="spellStart"/>
      <w:r w:rsidRPr="000B67E7">
        <w:rPr>
          <w:rFonts w:ascii="Trebuchet MS" w:hAnsi="Trebuchet MS"/>
          <w:sz w:val="23"/>
          <w:szCs w:val="23"/>
        </w:rPr>
        <w:t>Consulte</w:t>
      </w:r>
      <w:proofErr w:type="spellEnd"/>
      <w:r w:rsidRPr="000B67E7">
        <w:rPr>
          <w:rFonts w:ascii="Trebuchet MS" w:hAnsi="Trebuchet MS"/>
          <w:sz w:val="23"/>
          <w:szCs w:val="23"/>
        </w:rPr>
        <w:t xml:space="preserve"> con </w:t>
      </w:r>
      <w:proofErr w:type="spellStart"/>
      <w:r w:rsidRPr="000B67E7">
        <w:rPr>
          <w:rFonts w:ascii="Trebuchet MS" w:hAnsi="Trebuchet MS"/>
          <w:sz w:val="23"/>
          <w:szCs w:val="23"/>
        </w:rPr>
        <w:t>su</w:t>
      </w:r>
      <w:proofErr w:type="spellEnd"/>
      <w:r w:rsidRPr="000B67E7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B67E7">
        <w:rPr>
          <w:rFonts w:ascii="Trebuchet MS" w:hAnsi="Trebuchet MS"/>
          <w:sz w:val="23"/>
          <w:szCs w:val="23"/>
        </w:rPr>
        <w:t>médico</w:t>
      </w:r>
      <w:proofErr w:type="spellEnd"/>
      <w:r w:rsidRPr="000B67E7">
        <w:rPr>
          <w:rFonts w:ascii="Trebuchet MS" w:hAnsi="Trebuchet MS"/>
          <w:sz w:val="23"/>
          <w:szCs w:val="23"/>
        </w:rPr>
        <w:t xml:space="preserve"> antes de </w:t>
      </w:r>
      <w:proofErr w:type="spellStart"/>
      <w:r w:rsidRPr="000B67E7">
        <w:rPr>
          <w:rFonts w:ascii="Trebuchet MS" w:hAnsi="Trebuchet MS"/>
          <w:sz w:val="23"/>
          <w:szCs w:val="23"/>
        </w:rPr>
        <w:t>comenzar</w:t>
      </w:r>
      <w:proofErr w:type="spellEnd"/>
      <w:r w:rsidRPr="000B67E7">
        <w:rPr>
          <w:rFonts w:ascii="Trebuchet MS" w:hAnsi="Trebuchet MS"/>
          <w:sz w:val="23"/>
          <w:szCs w:val="23"/>
        </w:rPr>
        <w:t xml:space="preserve"> a </w:t>
      </w:r>
      <w:proofErr w:type="spellStart"/>
      <w:r w:rsidRPr="000B67E7">
        <w:rPr>
          <w:rFonts w:ascii="Trebuchet MS" w:hAnsi="Trebuchet MS"/>
          <w:sz w:val="23"/>
          <w:szCs w:val="23"/>
        </w:rPr>
        <w:t>tomar</w:t>
      </w:r>
      <w:proofErr w:type="spellEnd"/>
      <w:r w:rsidRPr="000B67E7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B67E7">
        <w:rPr>
          <w:rFonts w:ascii="Trebuchet MS" w:hAnsi="Trebuchet MS"/>
          <w:sz w:val="23"/>
          <w:szCs w:val="23"/>
        </w:rPr>
        <w:t>suplementos</w:t>
      </w:r>
      <w:proofErr w:type="spellEnd"/>
      <w:r w:rsidRPr="000B67E7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0B67E7">
        <w:rPr>
          <w:rFonts w:ascii="Trebuchet MS" w:hAnsi="Trebuchet MS"/>
          <w:sz w:val="23"/>
          <w:szCs w:val="23"/>
        </w:rPr>
        <w:t>fibra</w:t>
      </w:r>
      <w:proofErr w:type="spellEnd"/>
      <w:r w:rsidRPr="000B67E7">
        <w:rPr>
          <w:rFonts w:ascii="Trebuchet MS" w:hAnsi="Trebuchet MS"/>
          <w:sz w:val="23"/>
          <w:szCs w:val="23"/>
        </w:rPr>
        <w:t>.</w:t>
      </w:r>
    </w:p>
    <w:sectPr w:rsidR="002A0787" w:rsidRPr="000B67E7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18B6" w14:textId="77777777" w:rsidR="000B0DEE" w:rsidRDefault="000B0DEE">
      <w:r>
        <w:separator/>
      </w:r>
    </w:p>
  </w:endnote>
  <w:endnote w:type="continuationSeparator" w:id="0">
    <w:p w14:paraId="092DA5C0" w14:textId="77777777" w:rsidR="000B0DEE" w:rsidRDefault="000B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5012E72F" w:rsidR="00F0441F" w:rsidRPr="006621AA" w:rsidRDefault="000B67E7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1D87DCC8">
              <wp:simplePos x="0" y="0"/>
              <wp:positionH relativeFrom="column">
                <wp:posOffset>-327660</wp:posOffset>
              </wp:positionH>
              <wp:positionV relativeFrom="paragraph">
                <wp:posOffset>-28575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3CCB0" id="Rectangle 12" o:spid="_x0000_s1026" style="position:absolute;margin-left:-25.8pt;margin-top:-2.25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" fillcolor="#922385 [3204]" stroked="f" strokeweight="2pt"/>
          </w:pict>
        </mc:Fallback>
      </mc:AlternateContent>
    </w:r>
    <w:r w:rsidR="000C6CA1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230E9" w14:textId="40912700" w:rsidR="007873F9" w:rsidRDefault="007873F9" w:rsidP="002F38A3">
                          <w:pPr>
                            <w:widowControl w:val="0"/>
                            <w:spacing w:after="0" w:line="264" w:lineRule="auto"/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  <w:t>Prepared for you by Michael Helwig, RD Area Agency on Aging</w:t>
                          </w:r>
                        </w:p>
                        <w:p w14:paraId="2BEB3EE6" w14:textId="77777777" w:rsidR="007873F9" w:rsidRDefault="007873F9" w:rsidP="002F38A3">
                          <w:pPr>
                            <w:widowControl w:val="0"/>
                            <w:spacing w:after="0" w:line="264" w:lineRule="auto"/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T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JLdA46Az87gfwNHswgLMjq4c7WX3VSMhlS8WG3Sglx5bRGhIM7U3/&#10;7OqEoy3IevwgawhEt0Y6oH2jels9qAcCdGjU46k5NpkKDklIkjSdYVSBLbkM4jh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" filled="f" stroked="f">
              <v:textbox>
                <w:txbxContent>
                  <w:p w14:paraId="431230E9" w14:textId="40912700" w:rsidR="007873F9" w:rsidRDefault="007873F9" w:rsidP="002F38A3">
                    <w:pPr>
                      <w:widowControl w:val="0"/>
                      <w:spacing w:after="0" w:line="264" w:lineRule="auto"/>
                      <w:rPr>
                        <w:rFonts w:ascii="Lucida Sans" w:hAnsi="Lucida Sans"/>
                        <w:sz w:val="15"/>
                        <w:szCs w:val="15"/>
                      </w:rPr>
                    </w:pPr>
                    <w:r>
                      <w:rPr>
                        <w:rFonts w:ascii="Lucida Sans" w:hAnsi="Lucida Sans"/>
                        <w:sz w:val="15"/>
                        <w:szCs w:val="15"/>
                      </w:rPr>
                      <w:t>Prepared for you by Michael Helwig, RD Area Agency on Aging</w:t>
                    </w:r>
                  </w:p>
                  <w:p w14:paraId="2BEB3EE6" w14:textId="77777777" w:rsidR="007873F9" w:rsidRDefault="007873F9" w:rsidP="002F38A3">
                    <w:pPr>
                      <w:widowControl w:val="0"/>
                      <w:spacing w:after="0" w:line="264" w:lineRule="auto"/>
                      <w:rPr>
                        <w:rFonts w:ascii="Lucida Sans" w:hAnsi="Lucida Sans"/>
                        <w:sz w:val="15"/>
                        <w:szCs w:val="15"/>
                      </w:rPr>
                    </w:pPr>
                    <w:r>
                      <w:rPr>
                        <w:rFonts w:ascii="Lucida Sans" w:hAnsi="Lucida Sans"/>
                        <w:sz w:val="15"/>
                        <w:szCs w:val="15"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0C537385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B438" w14:textId="77777777" w:rsidR="000B0DEE" w:rsidRDefault="000B0DEE">
      <w:r>
        <w:separator/>
      </w:r>
    </w:p>
  </w:footnote>
  <w:footnote w:type="continuationSeparator" w:id="0">
    <w:p w14:paraId="2476A1E3" w14:textId="77777777" w:rsidR="000B0DEE" w:rsidRDefault="000B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01FCB"/>
    <w:multiLevelType w:val="hybridMultilevel"/>
    <w:tmpl w:val="89668524"/>
    <w:lvl w:ilvl="0" w:tplc="ACF848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2E647A"/>
    <w:multiLevelType w:val="hybridMultilevel"/>
    <w:tmpl w:val="BBB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4B02"/>
    <w:multiLevelType w:val="hybridMultilevel"/>
    <w:tmpl w:val="07B0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C2B"/>
    <w:multiLevelType w:val="hybridMultilevel"/>
    <w:tmpl w:val="1DA8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C1E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45E19"/>
    <w:multiLevelType w:val="hybridMultilevel"/>
    <w:tmpl w:val="43EE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6211D"/>
    <w:multiLevelType w:val="hybridMultilevel"/>
    <w:tmpl w:val="B574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5C69"/>
    <w:multiLevelType w:val="hybridMultilevel"/>
    <w:tmpl w:val="FC2C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E66AA"/>
    <w:multiLevelType w:val="hybridMultilevel"/>
    <w:tmpl w:val="780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5EFC"/>
    <w:multiLevelType w:val="hybridMultilevel"/>
    <w:tmpl w:val="837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1"/>
  </w:num>
  <w:num w:numId="5">
    <w:abstractNumId w:val="16"/>
  </w:num>
  <w:num w:numId="6">
    <w:abstractNumId w:val="7"/>
  </w:num>
  <w:num w:numId="7">
    <w:abstractNumId w:val="23"/>
  </w:num>
  <w:num w:numId="8">
    <w:abstractNumId w:val="17"/>
  </w:num>
  <w:num w:numId="9">
    <w:abstractNumId w:val="2"/>
  </w:num>
  <w:num w:numId="10">
    <w:abstractNumId w:val="18"/>
  </w:num>
  <w:num w:numId="11">
    <w:abstractNumId w:val="12"/>
  </w:num>
  <w:num w:numId="12">
    <w:abstractNumId w:val="33"/>
  </w:num>
  <w:num w:numId="13">
    <w:abstractNumId w:val="14"/>
  </w:num>
  <w:num w:numId="14">
    <w:abstractNumId w:val="19"/>
  </w:num>
  <w:num w:numId="15">
    <w:abstractNumId w:val="5"/>
  </w:num>
  <w:num w:numId="16">
    <w:abstractNumId w:val="28"/>
  </w:num>
  <w:num w:numId="17">
    <w:abstractNumId w:val="29"/>
  </w:num>
  <w:num w:numId="18">
    <w:abstractNumId w:val="13"/>
  </w:num>
  <w:num w:numId="19">
    <w:abstractNumId w:val="6"/>
  </w:num>
  <w:num w:numId="20">
    <w:abstractNumId w:val="21"/>
  </w:num>
  <w:num w:numId="21">
    <w:abstractNumId w:val="30"/>
  </w:num>
  <w:num w:numId="22">
    <w:abstractNumId w:val="10"/>
  </w:num>
  <w:num w:numId="23">
    <w:abstractNumId w:val="35"/>
  </w:num>
  <w:num w:numId="24">
    <w:abstractNumId w:val="3"/>
  </w:num>
  <w:num w:numId="25">
    <w:abstractNumId w:val="24"/>
  </w:num>
  <w:num w:numId="26">
    <w:abstractNumId w:val="4"/>
  </w:num>
  <w:num w:numId="27">
    <w:abstractNumId w:val="26"/>
  </w:num>
  <w:num w:numId="28">
    <w:abstractNumId w:val="32"/>
  </w:num>
  <w:num w:numId="29">
    <w:abstractNumId w:val="8"/>
  </w:num>
  <w:num w:numId="30">
    <w:abstractNumId w:val="1"/>
  </w:num>
  <w:num w:numId="31">
    <w:abstractNumId w:val="20"/>
  </w:num>
  <w:num w:numId="32">
    <w:abstractNumId w:val="9"/>
  </w:num>
  <w:num w:numId="33">
    <w:abstractNumId w:val="25"/>
  </w:num>
  <w:num w:numId="34">
    <w:abstractNumId w:val="31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A52"/>
    <w:rsid w:val="00000E96"/>
    <w:rsid w:val="00004519"/>
    <w:rsid w:val="000058F1"/>
    <w:rsid w:val="00007BAD"/>
    <w:rsid w:val="00011E2E"/>
    <w:rsid w:val="000120FD"/>
    <w:rsid w:val="00015DEE"/>
    <w:rsid w:val="000167A9"/>
    <w:rsid w:val="000210E6"/>
    <w:rsid w:val="0002276C"/>
    <w:rsid w:val="00025F25"/>
    <w:rsid w:val="00026D77"/>
    <w:rsid w:val="00027FD1"/>
    <w:rsid w:val="00030A3D"/>
    <w:rsid w:val="000320BA"/>
    <w:rsid w:val="00032184"/>
    <w:rsid w:val="00032AD5"/>
    <w:rsid w:val="0003709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281D"/>
    <w:rsid w:val="00074C2F"/>
    <w:rsid w:val="00077836"/>
    <w:rsid w:val="00077CF3"/>
    <w:rsid w:val="00077EBF"/>
    <w:rsid w:val="000800E9"/>
    <w:rsid w:val="00085871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0DEE"/>
    <w:rsid w:val="000B2208"/>
    <w:rsid w:val="000B30E0"/>
    <w:rsid w:val="000B36EF"/>
    <w:rsid w:val="000B4B05"/>
    <w:rsid w:val="000B5C20"/>
    <w:rsid w:val="000B67E7"/>
    <w:rsid w:val="000C2F63"/>
    <w:rsid w:val="000C3957"/>
    <w:rsid w:val="000C6CA1"/>
    <w:rsid w:val="000C6F43"/>
    <w:rsid w:val="000C7B39"/>
    <w:rsid w:val="000D33BF"/>
    <w:rsid w:val="000D72FC"/>
    <w:rsid w:val="000E03E9"/>
    <w:rsid w:val="000E58CE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13AC"/>
    <w:rsid w:val="001351ED"/>
    <w:rsid w:val="00136634"/>
    <w:rsid w:val="001406D5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86C2B"/>
    <w:rsid w:val="00191903"/>
    <w:rsid w:val="001948F3"/>
    <w:rsid w:val="0019527E"/>
    <w:rsid w:val="001955E9"/>
    <w:rsid w:val="001A17BC"/>
    <w:rsid w:val="001A2814"/>
    <w:rsid w:val="001A3317"/>
    <w:rsid w:val="001A499B"/>
    <w:rsid w:val="001B1630"/>
    <w:rsid w:val="001C2027"/>
    <w:rsid w:val="001C2B99"/>
    <w:rsid w:val="001C3E2F"/>
    <w:rsid w:val="001C5BE7"/>
    <w:rsid w:val="001C7C6B"/>
    <w:rsid w:val="001D041A"/>
    <w:rsid w:val="001D132D"/>
    <w:rsid w:val="001D322C"/>
    <w:rsid w:val="001D4728"/>
    <w:rsid w:val="001D537A"/>
    <w:rsid w:val="001D593A"/>
    <w:rsid w:val="001D6542"/>
    <w:rsid w:val="001E0398"/>
    <w:rsid w:val="001E2F23"/>
    <w:rsid w:val="001E39CD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0AB"/>
    <w:rsid w:val="00226142"/>
    <w:rsid w:val="00231340"/>
    <w:rsid w:val="00233185"/>
    <w:rsid w:val="00233461"/>
    <w:rsid w:val="00237A14"/>
    <w:rsid w:val="0024263D"/>
    <w:rsid w:val="00247E48"/>
    <w:rsid w:val="002506C0"/>
    <w:rsid w:val="00250B31"/>
    <w:rsid w:val="00251B35"/>
    <w:rsid w:val="00251FCD"/>
    <w:rsid w:val="00252984"/>
    <w:rsid w:val="00253233"/>
    <w:rsid w:val="00253744"/>
    <w:rsid w:val="002563FB"/>
    <w:rsid w:val="00261796"/>
    <w:rsid w:val="0026703A"/>
    <w:rsid w:val="00270062"/>
    <w:rsid w:val="00271435"/>
    <w:rsid w:val="00273E46"/>
    <w:rsid w:val="00277ADB"/>
    <w:rsid w:val="00280711"/>
    <w:rsid w:val="0028157C"/>
    <w:rsid w:val="002824AE"/>
    <w:rsid w:val="00283C65"/>
    <w:rsid w:val="00284CD0"/>
    <w:rsid w:val="002873E0"/>
    <w:rsid w:val="00290938"/>
    <w:rsid w:val="002942B3"/>
    <w:rsid w:val="002958B7"/>
    <w:rsid w:val="002A0179"/>
    <w:rsid w:val="002A0787"/>
    <w:rsid w:val="002A1C0C"/>
    <w:rsid w:val="002A58BD"/>
    <w:rsid w:val="002B4007"/>
    <w:rsid w:val="002B5E9E"/>
    <w:rsid w:val="002B7136"/>
    <w:rsid w:val="002C2E47"/>
    <w:rsid w:val="002C516D"/>
    <w:rsid w:val="002C7FAA"/>
    <w:rsid w:val="002D2E2F"/>
    <w:rsid w:val="002E15ED"/>
    <w:rsid w:val="002E49EA"/>
    <w:rsid w:val="002E49FD"/>
    <w:rsid w:val="002F38A3"/>
    <w:rsid w:val="003001C9"/>
    <w:rsid w:val="00303F4D"/>
    <w:rsid w:val="00307E6E"/>
    <w:rsid w:val="00310185"/>
    <w:rsid w:val="003143A3"/>
    <w:rsid w:val="00320E62"/>
    <w:rsid w:val="00321111"/>
    <w:rsid w:val="00323B6F"/>
    <w:rsid w:val="00324F8C"/>
    <w:rsid w:val="003404B4"/>
    <w:rsid w:val="00343DDF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4592"/>
    <w:rsid w:val="00377361"/>
    <w:rsid w:val="0038057F"/>
    <w:rsid w:val="003817FE"/>
    <w:rsid w:val="00382434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17FB"/>
    <w:rsid w:val="003D1A1B"/>
    <w:rsid w:val="003D6A7E"/>
    <w:rsid w:val="003E1512"/>
    <w:rsid w:val="003E2D09"/>
    <w:rsid w:val="003E46D9"/>
    <w:rsid w:val="003E4B1F"/>
    <w:rsid w:val="003F0155"/>
    <w:rsid w:val="003F0287"/>
    <w:rsid w:val="003F320B"/>
    <w:rsid w:val="0040155D"/>
    <w:rsid w:val="00401697"/>
    <w:rsid w:val="004060E8"/>
    <w:rsid w:val="00406B27"/>
    <w:rsid w:val="00410611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F49"/>
    <w:rsid w:val="00446D10"/>
    <w:rsid w:val="004478A2"/>
    <w:rsid w:val="0045050D"/>
    <w:rsid w:val="004556E3"/>
    <w:rsid w:val="004569BD"/>
    <w:rsid w:val="00456B8A"/>
    <w:rsid w:val="00465885"/>
    <w:rsid w:val="0046702F"/>
    <w:rsid w:val="0046767A"/>
    <w:rsid w:val="0048393C"/>
    <w:rsid w:val="00483E2F"/>
    <w:rsid w:val="00484E35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17F"/>
    <w:rsid w:val="004E18FD"/>
    <w:rsid w:val="004E1EF3"/>
    <w:rsid w:val="004E36C2"/>
    <w:rsid w:val="004E3E26"/>
    <w:rsid w:val="004E57BF"/>
    <w:rsid w:val="004E7184"/>
    <w:rsid w:val="004F136B"/>
    <w:rsid w:val="004F1EE4"/>
    <w:rsid w:val="004F35D5"/>
    <w:rsid w:val="004F6FD5"/>
    <w:rsid w:val="00500AC8"/>
    <w:rsid w:val="00510CCB"/>
    <w:rsid w:val="005245F8"/>
    <w:rsid w:val="0052618D"/>
    <w:rsid w:val="00527EDE"/>
    <w:rsid w:val="005372FC"/>
    <w:rsid w:val="00540930"/>
    <w:rsid w:val="00541EB4"/>
    <w:rsid w:val="00545C32"/>
    <w:rsid w:val="005521C3"/>
    <w:rsid w:val="005521D8"/>
    <w:rsid w:val="005559AD"/>
    <w:rsid w:val="0056063E"/>
    <w:rsid w:val="00563009"/>
    <w:rsid w:val="005659D2"/>
    <w:rsid w:val="00566310"/>
    <w:rsid w:val="005749EB"/>
    <w:rsid w:val="0057568F"/>
    <w:rsid w:val="00580A29"/>
    <w:rsid w:val="00581380"/>
    <w:rsid w:val="0058335F"/>
    <w:rsid w:val="005858D3"/>
    <w:rsid w:val="0058590C"/>
    <w:rsid w:val="0059114F"/>
    <w:rsid w:val="00592170"/>
    <w:rsid w:val="00593AF4"/>
    <w:rsid w:val="00595B51"/>
    <w:rsid w:val="005A328D"/>
    <w:rsid w:val="005A410D"/>
    <w:rsid w:val="005A4A60"/>
    <w:rsid w:val="005A4DA4"/>
    <w:rsid w:val="005A7EC4"/>
    <w:rsid w:val="005B397D"/>
    <w:rsid w:val="005D3310"/>
    <w:rsid w:val="005D4644"/>
    <w:rsid w:val="005D5995"/>
    <w:rsid w:val="005E0E97"/>
    <w:rsid w:val="005E3BF5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5F5EC8"/>
    <w:rsid w:val="006001D2"/>
    <w:rsid w:val="00605755"/>
    <w:rsid w:val="0060615D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00D"/>
    <w:rsid w:val="0064715C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6882"/>
    <w:rsid w:val="006877B6"/>
    <w:rsid w:val="006917E7"/>
    <w:rsid w:val="006946D5"/>
    <w:rsid w:val="00697D2F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6F6151"/>
    <w:rsid w:val="00717063"/>
    <w:rsid w:val="0071799F"/>
    <w:rsid w:val="0072654A"/>
    <w:rsid w:val="007278D7"/>
    <w:rsid w:val="00734513"/>
    <w:rsid w:val="00734B85"/>
    <w:rsid w:val="00742974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1CFA"/>
    <w:rsid w:val="00791F06"/>
    <w:rsid w:val="00793981"/>
    <w:rsid w:val="00795103"/>
    <w:rsid w:val="007A1ED6"/>
    <w:rsid w:val="007A76B3"/>
    <w:rsid w:val="007B39FB"/>
    <w:rsid w:val="007B53B8"/>
    <w:rsid w:val="007B5EA8"/>
    <w:rsid w:val="007B6BD5"/>
    <w:rsid w:val="007B791C"/>
    <w:rsid w:val="007B7D0C"/>
    <w:rsid w:val="007C0B20"/>
    <w:rsid w:val="007C5115"/>
    <w:rsid w:val="007C5D73"/>
    <w:rsid w:val="007C61A8"/>
    <w:rsid w:val="007C6A2B"/>
    <w:rsid w:val="007D4688"/>
    <w:rsid w:val="007D5AC1"/>
    <w:rsid w:val="007D69E5"/>
    <w:rsid w:val="007E0348"/>
    <w:rsid w:val="007E4499"/>
    <w:rsid w:val="007E6590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3162"/>
    <w:rsid w:val="0082648A"/>
    <w:rsid w:val="00827355"/>
    <w:rsid w:val="00832378"/>
    <w:rsid w:val="00837E52"/>
    <w:rsid w:val="008424F5"/>
    <w:rsid w:val="0084423E"/>
    <w:rsid w:val="00844473"/>
    <w:rsid w:val="00846A13"/>
    <w:rsid w:val="00850708"/>
    <w:rsid w:val="00861F16"/>
    <w:rsid w:val="00863A59"/>
    <w:rsid w:val="008720C1"/>
    <w:rsid w:val="0087213E"/>
    <w:rsid w:val="00874035"/>
    <w:rsid w:val="008754EE"/>
    <w:rsid w:val="00881F5A"/>
    <w:rsid w:val="00883EC5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5AE9"/>
    <w:rsid w:val="008E36EC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7114"/>
    <w:rsid w:val="0096090D"/>
    <w:rsid w:val="00967B09"/>
    <w:rsid w:val="009712CF"/>
    <w:rsid w:val="00971CA2"/>
    <w:rsid w:val="00972509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96A"/>
    <w:rsid w:val="009A0EA9"/>
    <w:rsid w:val="009B2A20"/>
    <w:rsid w:val="009B319B"/>
    <w:rsid w:val="009B6A86"/>
    <w:rsid w:val="009B75AF"/>
    <w:rsid w:val="009C052B"/>
    <w:rsid w:val="009C14AA"/>
    <w:rsid w:val="009C4054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51A6"/>
    <w:rsid w:val="00A26AD6"/>
    <w:rsid w:val="00A31738"/>
    <w:rsid w:val="00A353CA"/>
    <w:rsid w:val="00A36207"/>
    <w:rsid w:val="00A37E8F"/>
    <w:rsid w:val="00A428A5"/>
    <w:rsid w:val="00A42FC2"/>
    <w:rsid w:val="00A44A2F"/>
    <w:rsid w:val="00A47561"/>
    <w:rsid w:val="00A50263"/>
    <w:rsid w:val="00A55352"/>
    <w:rsid w:val="00A6043A"/>
    <w:rsid w:val="00A61293"/>
    <w:rsid w:val="00A700D4"/>
    <w:rsid w:val="00A71ED6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5C73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3343"/>
    <w:rsid w:val="00B17236"/>
    <w:rsid w:val="00B20B3E"/>
    <w:rsid w:val="00B24CA3"/>
    <w:rsid w:val="00B25C9E"/>
    <w:rsid w:val="00B25CFD"/>
    <w:rsid w:val="00B26752"/>
    <w:rsid w:val="00B267F5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57A76"/>
    <w:rsid w:val="00B617A2"/>
    <w:rsid w:val="00B62F80"/>
    <w:rsid w:val="00B668BF"/>
    <w:rsid w:val="00B70876"/>
    <w:rsid w:val="00B73862"/>
    <w:rsid w:val="00B83B11"/>
    <w:rsid w:val="00B83E87"/>
    <w:rsid w:val="00B845AE"/>
    <w:rsid w:val="00B8657E"/>
    <w:rsid w:val="00B86797"/>
    <w:rsid w:val="00B923B3"/>
    <w:rsid w:val="00B96087"/>
    <w:rsid w:val="00B9764F"/>
    <w:rsid w:val="00BA018F"/>
    <w:rsid w:val="00BA0D56"/>
    <w:rsid w:val="00BA70C2"/>
    <w:rsid w:val="00BB0AA8"/>
    <w:rsid w:val="00BB2764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24E2"/>
    <w:rsid w:val="00C02CBF"/>
    <w:rsid w:val="00C0388C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3CCF"/>
    <w:rsid w:val="00CA50A0"/>
    <w:rsid w:val="00CA6B72"/>
    <w:rsid w:val="00CA713C"/>
    <w:rsid w:val="00CA76BA"/>
    <w:rsid w:val="00CA7B07"/>
    <w:rsid w:val="00CB0577"/>
    <w:rsid w:val="00CB0811"/>
    <w:rsid w:val="00CB0E77"/>
    <w:rsid w:val="00CB3BAB"/>
    <w:rsid w:val="00CB4DB7"/>
    <w:rsid w:val="00CB5E0A"/>
    <w:rsid w:val="00CB5F47"/>
    <w:rsid w:val="00CB68A8"/>
    <w:rsid w:val="00CB72D0"/>
    <w:rsid w:val="00CC1B3B"/>
    <w:rsid w:val="00CC20F8"/>
    <w:rsid w:val="00CD15E6"/>
    <w:rsid w:val="00CD32EE"/>
    <w:rsid w:val="00CD34FF"/>
    <w:rsid w:val="00CD558D"/>
    <w:rsid w:val="00CD7915"/>
    <w:rsid w:val="00CE056E"/>
    <w:rsid w:val="00CE5C16"/>
    <w:rsid w:val="00CF0C3F"/>
    <w:rsid w:val="00CF0F76"/>
    <w:rsid w:val="00CF25A6"/>
    <w:rsid w:val="00CF32F1"/>
    <w:rsid w:val="00CF6B3F"/>
    <w:rsid w:val="00D047A5"/>
    <w:rsid w:val="00D11094"/>
    <w:rsid w:val="00D14997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5B8B"/>
    <w:rsid w:val="00DD6337"/>
    <w:rsid w:val="00DD6A5A"/>
    <w:rsid w:val="00DE1645"/>
    <w:rsid w:val="00DE2A4A"/>
    <w:rsid w:val="00DE316A"/>
    <w:rsid w:val="00DE4837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6FC4"/>
    <w:rsid w:val="00F20288"/>
    <w:rsid w:val="00F22763"/>
    <w:rsid w:val="00F23532"/>
    <w:rsid w:val="00F237D2"/>
    <w:rsid w:val="00F269CD"/>
    <w:rsid w:val="00F27D3D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10"/>
    <w:rsid w:val="00F627A1"/>
    <w:rsid w:val="00F635DA"/>
    <w:rsid w:val="00F65DA1"/>
    <w:rsid w:val="00F72088"/>
    <w:rsid w:val="00F82C93"/>
    <w:rsid w:val="00F83F7C"/>
    <w:rsid w:val="00F86E0C"/>
    <w:rsid w:val="00F90063"/>
    <w:rsid w:val="00F9296A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5515"/>
    <w:rsid w:val="00FD70AD"/>
    <w:rsid w:val="00FD7487"/>
    <w:rsid w:val="00FE0918"/>
    <w:rsid w:val="00FE45F6"/>
    <w:rsid w:val="00FE506B"/>
    <w:rsid w:val="00FE6687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8f9fd,#f5c30b,#efa82c,#cd9b17,#f7e8c7,#ff8001,#fad431"/>
    </o:shapedefaults>
    <o:shapelayout v:ext="edit">
      <o:idmap v:ext="edit" data="2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BAD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color w:val="auto"/>
      <w:kern w:val="32"/>
      <w:sz w:val="32"/>
      <w:szCs w:val="32"/>
      <w:lang w:eastAsia="ko-KR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D1A63" w:themeColor="accent1" w:themeShade="BF"/>
      <w:kern w:val="0"/>
      <w:sz w:val="26"/>
      <w:szCs w:val="26"/>
      <w:lang w:eastAsia="ko-KR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TOC2">
    <w:name w:val="toc 2"/>
    <w:basedOn w:val="Normal"/>
    <w:next w:val="Normal"/>
    <w:autoRedefine/>
    <w:rsid w:val="00B70876"/>
    <w:pPr>
      <w:spacing w:after="100" w:line="240" w:lineRule="auto"/>
      <w:ind w:left="240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TOC3">
    <w:name w:val="toc 3"/>
    <w:basedOn w:val="Normal"/>
    <w:next w:val="Normal"/>
    <w:autoRedefine/>
    <w:rsid w:val="00B70876"/>
    <w:pPr>
      <w:spacing w:after="100" w:line="240" w:lineRule="auto"/>
      <w:ind w:left="480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BalloonText">
    <w:name w:val="Balloon Text"/>
    <w:basedOn w:val="Normal"/>
    <w:link w:val="BalloonTextChar"/>
    <w:rsid w:val="00B70876"/>
    <w:pPr>
      <w:spacing w:after="0" w:line="240" w:lineRule="auto"/>
    </w:pPr>
    <w:rPr>
      <w:rFonts w:ascii="Tahoma" w:eastAsia="Batang" w:hAnsi="Tahoma" w:cs="Tahoma"/>
      <w:color w:val="auto"/>
      <w:kern w:val="0"/>
      <w:sz w:val="16"/>
      <w:szCs w:val="16"/>
      <w:lang w:eastAsia="ko-KR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10" ma:contentTypeDescription="Create a new document." ma:contentTypeScope="" ma:versionID="ba78e2933d948356b32aa54b2a3c2243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948606359821cf0d54c98fe5a67416c7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E3A7-313B-46C8-A071-2CC4D44C5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A2710-2904-4598-8860-A6F8FBFC2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A1D9-3ACE-4983-BCF3-42D0162C323F}">
  <ds:schemaRefs>
    <ds:schemaRef ds:uri="3101332a-85e4-439c-b18e-46aace3e9bd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D00816-1E31-42C7-B580-C02DF9E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8</TotalTime>
  <Pages>1</Pages>
  <Words>402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Vanessa Finnigan</cp:lastModifiedBy>
  <cp:revision>5</cp:revision>
  <cp:lastPrinted>2022-06-19T16:52:00Z</cp:lastPrinted>
  <dcterms:created xsi:type="dcterms:W3CDTF">2023-11-08T03:48:00Z</dcterms:created>
  <dcterms:modified xsi:type="dcterms:W3CDTF">2023-11-08T04:10:00Z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